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napToGrid w:val="0"/>
        <w:ind w:firstLine="597" w:firstLineChars="199"/>
        <w:rPr>
          <w:rFonts w:hint="eastAsia" w:ascii="仿宋_GB2312" w:hAnsi="仿宋_GB2312" w:cs="仿宋_GB2312"/>
        </w:rPr>
      </w:pP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年度河南省教育系统廉政专题研究项目</w:t>
      </w:r>
    </w:p>
    <w:p>
      <w:pPr>
        <w:adjustRightInd w:val="0"/>
        <w:snapToGrid w:val="0"/>
        <w:jc w:val="center"/>
        <w:rPr>
          <w:rFonts w:hint="eastAsia" w:ascii="仿宋_GB2312" w:hAnsi="仿宋_GB2312" w:cs="仿宋_GB23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课  题  指  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1.健全全面从严治党体系研究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2.构建党的自我净化、自我完善、自我革新、自我提高的制度体系研究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3.自我监督与人民监督相结合的有效机制研究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4.推进党的自我革命的新举措研究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5.推动防范和治理腐败问题常态化、长效化机制研究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6.基层单位防范和治理腐败难点及对策研究(分县乡、学校、企业等基层单位申报）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7.推进“打伞破网”常态化机制化研究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8.阻断腐败滋生蔓延的新举措研究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9.政商勾连的表现形式及精准治理对策研究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10.新兴领域腐败治理研究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11.建立腐败预警惩治联动机制研究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12.反腐败全链条力量整合机制研究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13.推进高等教育领域腐败常态化长效化防治机制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14.群众身边的“蝇贪蚁腐”精准惩治对策研究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15.建立市委市政府领导干部廉洁风险隐患动态检测机制研究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16.建立县委县政府领导干部廉洁风险隐患动态检测机制研究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17.建立省直厅局领导干部廉洁风险隐患动态检测机制研究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18.建立高校领导干部廉洁风险隐患动态检测机制研究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19.建立国有企业领导干部廉洁风险隐患动态检测机制研究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20.完善对行贿人的联合惩戒机制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 xml:space="preserve">21.健全一把手廉洁风险隐患动态检测机制研究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22.权力运行“潜规则”表现及治理对策研究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23.着力整治省市县乡基层党政机关形式主义问题研究（可分层级申报）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24.新时代高校大学生廉洁文化教育模式（课程、基地）研究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25.着力整治高校管理形式主义问题研究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26.着力整治中小学管理形式主义问题研究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27.构建规范省市党政机关领导干部权力运行制度体系研究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28.构建规范县乡基层领导干部权力运行制度体系研究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29.构建规范高校领导干部权力运行制度体系研究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30.构建规范中小学领导干部权力运行制度体系研究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31.健全高校风腐同查同治工作机制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32.建立高校协作区交叉巡察运行机制研究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33.高校基建工程领域腐败治理研究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34.高校绿化项目领域腐败治理研究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35.高校食堂承包领域腐败治理研究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36.高校房屋租赁领域腐败治理研究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37.高校招投标领域腐败治理研究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38.高校合作办学、异地办学、单招考试领域腐败治理研究（可单项申报）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39.高校中层领导干部“室组地”联合办案机制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40.构建数字技术深度融入高校纪检监察业务监督体系或模式研究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41.高校职称评审工作存在的问题及防治对策研究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42.中小学职称评审工作存在的问题及防治对策研究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43.高校教学科研项目、学生奖助学金等评审工作存在的问题及防治对策研究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44.清廉学校创建、示范校督导评价指标体系机制研究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45.推进教育系统纪检监察工作高质量发展问题研究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46.贯彻落实高校党委会、校长办公会议事规则和党政联席会议制度中存在问题及对策研究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47.加强评比评审及廉政风险防治监督机制研究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48.推进政治监督“三化”常态化机制研究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49.当前新型腐败和隐性腐败突出特点与治理对策研究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50.省管高校纪检监察机构提高派驻监督效能和加大办案力度研究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51.省管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高校</w:t>
      </w:r>
      <w:r>
        <w:rPr>
          <w:rFonts w:hint="eastAsia" w:ascii="仿宋_GB2312" w:hAnsi="仿宋_GB2312" w:cs="仿宋_GB2312"/>
          <w:sz w:val="32"/>
          <w:szCs w:val="32"/>
        </w:rPr>
        <w:t>纪检监察干部队伍建设研究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98" w:firstLineChars="187"/>
        <w:textAlignment w:val="auto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52.新形势下省管高校基层党组织纪检委员监督作用发挥探索研究</w:t>
      </w:r>
    </w:p>
    <w:p>
      <w:pPr>
        <w:rPr>
          <w:rFonts w:hint="eastAsia" w:ascii="黑体" w:hAnsi="黑体" w:eastAsia="黑体"/>
        </w:rPr>
      </w:pPr>
    </w:p>
    <w:p>
      <w:pPr>
        <w:rPr>
          <w:rFonts w:hint="eastAsia" w:ascii="黑体" w:hAnsi="黑体" w:eastAsia="黑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OWEzNTVmNmMzNTM4NjI4MDY5ZTEyZWMzMDc2MmYifQ=="/>
  </w:docVars>
  <w:rsids>
    <w:rsidRoot w:val="7739673F"/>
    <w:rsid w:val="7739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